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480" w:lineRule="auto"/>
        <w:rPr>
          <w:sz w:val="24"/>
          <w:szCs w:val="24"/>
        </w:rPr>
      </w:pPr>
      <w:bookmarkStart w:colFirst="0" w:colLast="0" w:name="_heading=h.gjdgxs" w:id="0"/>
      <w:bookmarkEnd w:id="0"/>
      <w:r w:rsidDel="00000000" w:rsidR="00000000" w:rsidRPr="00000000">
        <w:rPr>
          <w:sz w:val="24"/>
          <w:szCs w:val="24"/>
          <w:rtl w:val="0"/>
        </w:rPr>
        <w:t xml:space="preserve">Design4Practice (D4P) Program</w:t>
      </w:r>
    </w:p>
    <w:p w:rsidR="00000000" w:rsidDel="00000000" w:rsidP="00000000" w:rsidRDefault="00000000" w:rsidRPr="00000000" w14:paraId="00000002">
      <w:pPr>
        <w:spacing w:line="240" w:lineRule="auto"/>
        <w:rPr/>
      </w:pPr>
      <w:r w:rsidDel="00000000" w:rsidR="00000000" w:rsidRPr="00000000">
        <w:rPr>
          <w:b w:val="1"/>
          <w:rtl w:val="0"/>
        </w:rPr>
        <w:t xml:space="preserve">To:</w:t>
      </w:r>
      <w:r w:rsidDel="00000000" w:rsidR="00000000" w:rsidRPr="00000000">
        <w:rPr>
          <w:rtl w:val="0"/>
        </w:rPr>
        <w:t xml:space="preserve"> </w:t>
        <w:tab/>
        <w:t xml:space="preserve">Dr. Trevas </w:t>
      </w:r>
    </w:p>
    <w:p w:rsidR="00000000" w:rsidDel="00000000" w:rsidP="00000000" w:rsidRDefault="00000000" w:rsidRPr="00000000" w14:paraId="00000003">
      <w:pPr>
        <w:spacing w:line="240" w:lineRule="auto"/>
        <w:rPr/>
      </w:pPr>
      <w:r w:rsidDel="00000000" w:rsidR="00000000" w:rsidRPr="00000000">
        <w:rPr>
          <w:b w:val="1"/>
          <w:rtl w:val="0"/>
        </w:rPr>
        <w:t xml:space="preserve">From:</w:t>
      </w:r>
      <w:r w:rsidDel="00000000" w:rsidR="00000000" w:rsidRPr="00000000">
        <w:rPr>
          <w:rtl w:val="0"/>
        </w:rPr>
        <w:t xml:space="preserve"> </w:t>
        <w:tab/>
        <w:t xml:space="preserve">W.L. GORE Stent Crimper Team</w:t>
      </w:r>
    </w:p>
    <w:p w:rsidR="00000000" w:rsidDel="00000000" w:rsidP="00000000" w:rsidRDefault="00000000" w:rsidRPr="00000000" w14:paraId="00000004">
      <w:pPr>
        <w:spacing w:line="240" w:lineRule="auto"/>
        <w:rPr/>
      </w:pPr>
      <w:r w:rsidDel="00000000" w:rsidR="00000000" w:rsidRPr="00000000">
        <w:rPr>
          <w:b w:val="1"/>
          <w:rtl w:val="0"/>
        </w:rPr>
        <w:t xml:space="preserve">CC:</w:t>
        <w:tab/>
      </w:r>
      <w:r w:rsidDel="00000000" w:rsidR="00000000" w:rsidRPr="00000000">
        <w:rPr>
          <w:rtl w:val="0"/>
        </w:rPr>
        <w:t xml:space="preserve">GTA</w:t>
      </w:r>
    </w:p>
    <w:p w:rsidR="00000000" w:rsidDel="00000000" w:rsidP="00000000" w:rsidRDefault="00000000" w:rsidRPr="00000000" w14:paraId="00000005">
      <w:pPr>
        <w:spacing w:line="240" w:lineRule="auto"/>
        <w:rPr/>
      </w:pPr>
      <w:r w:rsidDel="00000000" w:rsidR="00000000" w:rsidRPr="00000000">
        <w:rPr>
          <w:b w:val="1"/>
          <w:rtl w:val="0"/>
        </w:rPr>
        <w:t xml:space="preserve">Date: </w:t>
        <w:tab/>
      </w:r>
      <w:r w:rsidDel="00000000" w:rsidR="00000000" w:rsidRPr="00000000">
        <w:rPr>
          <w:rtl w:val="0"/>
        </w:rPr>
        <w:t xml:space="preserve">March 8th, 2020</w:t>
      </w:r>
    </w:p>
    <w:p w:rsidR="00000000" w:rsidDel="00000000" w:rsidP="00000000" w:rsidRDefault="00000000" w:rsidRPr="00000000" w14:paraId="00000006">
      <w:pPr>
        <w:pBdr>
          <w:bottom w:color="000000" w:space="1" w:sz="12" w:val="single"/>
        </w:pBdr>
        <w:spacing w:line="360" w:lineRule="auto"/>
        <w:rPr/>
      </w:pPr>
      <w:r w:rsidDel="00000000" w:rsidR="00000000" w:rsidRPr="00000000">
        <w:rPr>
          <w:b w:val="1"/>
          <w:rtl w:val="0"/>
        </w:rPr>
        <w:t xml:space="preserve">Re:</w:t>
      </w:r>
      <w:r w:rsidDel="00000000" w:rsidR="00000000" w:rsidRPr="00000000">
        <w:rPr>
          <w:rtl w:val="0"/>
        </w:rPr>
        <w:tab/>
        <w:t xml:space="preserve">Team Memo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sz w:val="24"/>
          <w:szCs w:val="24"/>
          <w:rtl w:val="0"/>
        </w:rPr>
        <w:tab/>
        <w:t xml:space="preserve">This memo focuses on the individual analytical tasks that each group member is expected to individually perform as a part of the design analysis. Each team member has chosen an analytical task that addresses the engineering characteristics, design components, or design justifications. The chosen tasks will be justified based on mathematical or computational modeling. Each member is assigned to the following tasks: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u w:val="none"/>
        </w:rPr>
      </w:pPr>
      <w:r w:rsidDel="00000000" w:rsidR="00000000" w:rsidRPr="00000000">
        <w:rPr>
          <w:sz w:val="24"/>
          <w:szCs w:val="24"/>
          <w:rtl w:val="0"/>
        </w:rPr>
        <w:t xml:space="preserve">Radial force analysis - Jennifer Lawson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u w:val="none"/>
        </w:rPr>
      </w:pPr>
      <w:r w:rsidDel="00000000" w:rsidR="00000000" w:rsidRPr="00000000">
        <w:rPr>
          <w:sz w:val="24"/>
          <w:szCs w:val="24"/>
          <w:rtl w:val="0"/>
        </w:rPr>
        <w:t xml:space="preserve">Motor analysis - Nick Green</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24"/>
          <w:szCs w:val="24"/>
          <w:u w:val="none"/>
        </w:rPr>
      </w:pPr>
      <w:r w:rsidDel="00000000" w:rsidR="00000000" w:rsidRPr="00000000">
        <w:rPr>
          <w:sz w:val="24"/>
          <w:szCs w:val="24"/>
          <w:rtl w:val="0"/>
        </w:rPr>
        <w:t xml:space="preserve">Fin and plate analysis - Ashley Blood</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20" w:before="0" w:line="276" w:lineRule="auto"/>
        <w:ind w:left="720" w:right="0" w:hanging="360"/>
        <w:jc w:val="left"/>
        <w:rPr>
          <w:sz w:val="24"/>
          <w:szCs w:val="24"/>
          <w:u w:val="none"/>
        </w:rPr>
      </w:pPr>
      <w:r w:rsidDel="00000000" w:rsidR="00000000" w:rsidRPr="00000000">
        <w:rPr>
          <w:sz w:val="24"/>
          <w:szCs w:val="24"/>
          <w:rtl w:val="0"/>
        </w:rPr>
        <w:t xml:space="preserve">Worm gear analysis - Cameron Lissarrague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u w:val="single"/>
        </w:rPr>
      </w:pPr>
      <w:r w:rsidDel="00000000" w:rsidR="00000000" w:rsidRPr="00000000">
        <w:rPr>
          <w:sz w:val="24"/>
          <w:szCs w:val="24"/>
          <w:u w:val="single"/>
          <w:rtl w:val="0"/>
        </w:rPr>
        <w:t xml:space="preserve">Radial force analysis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sz w:val="24"/>
          <w:szCs w:val="24"/>
          <w:rtl w:val="0"/>
        </w:rPr>
        <w:t xml:space="preserve">The radial force output is a core engineering requirement and therefore must be analysed in detail. This will be analyzed with the use of a few different methods. One method includes using a strain gauge to measure axial strain and relating that to radial force. This method requires implementing an arduino to read in the values of the strain gauge and code to convert those values to radial force. The force and displacement from the linear motion of the actuator is used to calculate diameter and radial force. It uses calculations to solve for the relationship of hoop force to radial force and the slope of displacement versus diameter to determine radial force. Another method also uses a strain gauge but instead measures the torque and uses calculations to determine radial force. This method would be applied in the case that the actuator is a worm gear instead of a linear mechanism.</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u w:val="single"/>
        </w:rPr>
      </w:pPr>
      <w:r w:rsidDel="00000000" w:rsidR="00000000" w:rsidRPr="00000000">
        <w:rPr>
          <w:sz w:val="24"/>
          <w:szCs w:val="24"/>
          <w:u w:val="single"/>
          <w:rtl w:val="0"/>
        </w:rPr>
        <w:t xml:space="preserve">Motor analysis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u w:val="single"/>
        </w:rPr>
      </w:pPr>
      <w:r w:rsidDel="00000000" w:rsidR="00000000" w:rsidRPr="00000000">
        <w:rPr>
          <w:sz w:val="24"/>
          <w:szCs w:val="24"/>
          <w:rtl w:val="0"/>
        </w:rPr>
        <w:t xml:space="preserve">The motor and the way it attaches is the primary method of getting power to our device. The plan is to get a stepper motor, a servo motor, and a DC motor and compare their torque outputs. Other factors to be considered are the cost of each motor, the energy usage of each device, and reliability. Then the torque will be transferred to the overall device and related to the crushing force of the iris. These will be compared using the direct drive method presented in the concept generation method, as well as the worm gear method that will be presented later in this memo.</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u w:val="single"/>
        </w:rPr>
      </w:pPr>
      <w:r w:rsidDel="00000000" w:rsidR="00000000" w:rsidRPr="00000000">
        <w:rPr>
          <w:sz w:val="24"/>
          <w:szCs w:val="24"/>
          <w:u w:val="single"/>
          <w:rtl w:val="0"/>
        </w:rPr>
        <w:t xml:space="preserve">Fin and plate analysis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sz w:val="24"/>
          <w:szCs w:val="24"/>
          <w:rtl w:val="0"/>
        </w:rPr>
        <w:t xml:space="preserve">The fin and plate analysis will incorporate the analysis of the slotted plates that the fins fit into and the appropriate tolerances of the design. The plate analysis will examine the use of archimedes spirals and other curve equations in solidworks for the slot dimensions and potential tolerances will be noted. If the initial analysis is completed before the deadline, a comprehension cost analysis of the completed design will be performed.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u w:val="single"/>
        </w:rPr>
      </w:pPr>
      <w:r w:rsidDel="00000000" w:rsidR="00000000" w:rsidRPr="00000000">
        <w:rPr>
          <w:sz w:val="24"/>
          <w:szCs w:val="24"/>
          <w:u w:val="single"/>
          <w:rtl w:val="0"/>
        </w:rPr>
        <w:t xml:space="preserve">Worm gear analysis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sz w:val="24"/>
          <w:szCs w:val="24"/>
          <w:rtl w:val="0"/>
        </w:rPr>
        <w:t xml:space="preserve">The worm gear will convert the torque from the motor to movement of the iris. The worm gear must be designed so that every turn of the worm will turn the gear a certain amount. This needs to be analysed because if the gear ratio is too high then the rotation of the gear will be slow and increase the time of operation along with reducing the longevity of the motor. This ratio will determine the amount of torque that is supplied from the motor and how quickly the iris will close. Another part that needs to be analyzed is the pitch at which the gear teeth are placed. This will affect the amount of friction between the gear and the worm.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20" w:before="0" w:line="276" w:lineRule="auto"/>
        <w:ind w:left="0" w:right="0" w:hanging="835"/>
        <w:jc w:val="left"/>
        <w:rPr>
          <w:sz w:val="24"/>
          <w:szCs w:val="24"/>
        </w:rPr>
      </w:pPr>
      <w:r w:rsidDel="00000000" w:rsidR="00000000" w:rsidRPr="00000000">
        <w:rPr>
          <w:rtl w:val="0"/>
        </w:rPr>
      </w:r>
    </w:p>
    <w:sectPr>
      <w:headerReference r:id="rId7" w:type="default"/>
      <w:footerReference r:id="rId8"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0"/>
      <w:gridCol w:w="7780"/>
      <w:tblGridChange w:id="0">
        <w:tblGrid>
          <w:gridCol w:w="3020"/>
          <w:gridCol w:w="7780"/>
        </w:tblGrid>
      </w:tblGridChange>
    </w:tblGrid>
    <w:t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700784" cy="685800"/>
                <wp:effectExtent b="0" l="0" r="0" t="0"/>
                <wp:docPr descr="C:\Users\dmr325\Desktop\NAU_primary_281cmyk.jpg" id="5" name="image1.jpg"/>
                <a:graphic>
                  <a:graphicData uri="http://schemas.openxmlformats.org/drawingml/2006/picture">
                    <pic:pic>
                      <pic:nvPicPr>
                        <pic:cNvPr descr="C:\Users\dmr325\Desktop\NAU_primary_281cmyk.jpg" id="0" name="image1.jpg"/>
                        <pic:cNvPicPr preferRelativeResize="0"/>
                      </pic:nvPicPr>
                      <pic:blipFill>
                        <a:blip r:embed="rId1"/>
                        <a:srcRect b="0" l="0" r="0" t="0"/>
                        <a:stretch>
                          <a:fillRect/>
                        </a:stretch>
                      </pic:blipFill>
                      <pic:spPr>
                        <a:xfrm>
                          <a:off x="0" y="0"/>
                          <a:ext cx="1700784" cy="6858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A">
          <w:pPr>
            <w:pStyle w:val="Title"/>
            <w:jc w:val="right"/>
            <w:rPr/>
          </w:pPr>
          <w:r w:rsidDel="00000000" w:rsidR="00000000" w:rsidRPr="00000000">
            <w:rPr>
              <w:rtl w:val="0"/>
            </w:rPr>
            <w:t xml:space="preserve">Memorandum</w:t>
          </w:r>
        </w:p>
      </w:tc>
    </w:tr>
  </w:tb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6E7A4C"/>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11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1131"/>
  </w:style>
  <w:style w:type="paragraph" w:styleId="Footer">
    <w:name w:val="footer"/>
    <w:basedOn w:val="Normal"/>
    <w:link w:val="FooterChar"/>
    <w:uiPriority w:val="99"/>
    <w:unhideWhenUsed w:val="1"/>
    <w:rsid w:val="008011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1131"/>
  </w:style>
  <w:style w:type="paragraph" w:styleId="BalloonText">
    <w:name w:val="Balloon Text"/>
    <w:basedOn w:val="Normal"/>
    <w:link w:val="BalloonTextChar"/>
    <w:uiPriority w:val="99"/>
    <w:semiHidden w:val="1"/>
    <w:unhideWhenUsed w:val="1"/>
    <w:rsid w:val="0080113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01131"/>
    <w:rPr>
      <w:rFonts w:ascii="Tahoma" w:cs="Tahoma" w:hAnsi="Tahoma"/>
      <w:sz w:val="16"/>
      <w:szCs w:val="16"/>
    </w:rPr>
  </w:style>
  <w:style w:type="table" w:styleId="TableGrid">
    <w:name w:val="Table Grid"/>
    <w:basedOn w:val="TableNormal"/>
    <w:uiPriority w:val="59"/>
    <w:rsid w:val="008011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801131"/>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801131"/>
    <w:rPr>
      <w:rFonts w:asciiTheme="majorHAnsi" w:cstheme="majorBidi" w:eastAsiaTheme="majorEastAsia" w:hAnsiTheme="majorHAnsi"/>
      <w:color w:val="17365d" w:themeColor="text2" w:themeShade="0000BF"/>
      <w:spacing w:val="5"/>
      <w:kern w:val="28"/>
      <w:sz w:val="52"/>
      <w:szCs w:val="52"/>
    </w:rPr>
  </w:style>
  <w:style w:type="paragraph" w:styleId="BodyText">
    <w:name w:val="Body Text"/>
    <w:basedOn w:val="Normal"/>
    <w:link w:val="BodyTextChar"/>
    <w:rsid w:val="00801131"/>
    <w:pPr>
      <w:spacing w:after="220" w:line="180" w:lineRule="atLeast"/>
      <w:ind w:left="835"/>
      <w:jc w:val="both"/>
    </w:pPr>
    <w:rPr>
      <w:rFonts w:ascii="Arial" w:cs="Times New Roman" w:eastAsia="Times New Roman" w:hAnsi="Arial"/>
      <w:spacing w:val="-5"/>
      <w:sz w:val="20"/>
      <w:szCs w:val="20"/>
    </w:rPr>
  </w:style>
  <w:style w:type="character" w:styleId="BodyTextChar" w:customStyle="1">
    <w:name w:val="Body Text Char"/>
    <w:basedOn w:val="DefaultParagraphFont"/>
    <w:link w:val="BodyText"/>
    <w:rsid w:val="00801131"/>
    <w:rPr>
      <w:rFonts w:ascii="Arial" w:cs="Times New Roman" w:eastAsia="Times New Roman" w:hAnsi="Arial"/>
      <w:spacing w:val="-5"/>
      <w:sz w:val="20"/>
      <w:szCs w:val="20"/>
    </w:rPr>
  </w:style>
  <w:style w:type="paragraph" w:styleId="NoSpacing">
    <w:name w:val="No Spacing"/>
    <w:link w:val="NoSpacingChar"/>
    <w:uiPriority w:val="1"/>
    <w:qFormat w:val="1"/>
    <w:rsid w:val="00973985"/>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973985"/>
    <w:rPr>
      <w:rFonts w:eastAsiaTheme="minorEastAsia"/>
      <w:lang w:eastAsia="ja-JP"/>
    </w:rPr>
  </w:style>
  <w:style w:type="character" w:styleId="Heading1Char" w:customStyle="1">
    <w:name w:val="Heading 1 Char"/>
    <w:basedOn w:val="DefaultParagraphFont"/>
    <w:link w:val="Heading1"/>
    <w:uiPriority w:val="9"/>
    <w:rsid w:val="006E7A4C"/>
    <w:rPr>
      <w:rFonts w:asciiTheme="majorHAnsi" w:cstheme="majorBidi" w:eastAsiaTheme="majorEastAsia" w:hAnsiTheme="majorHAnsi"/>
      <w:b w:val="1"/>
      <w:bCs w:val="1"/>
      <w:color w:val="365f91" w:themeColor="accent1" w:themeShade="0000BF"/>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iHRVL2ERS/wqQbKGbb+gmyvgQ==">AMUW2mVe4Mo9VQP/EcCqhlSAMyYgmWOTBqMWYaoBTqqMUIWBxM0t5CtirHr+50t+Jq7X/2LNy+x5mchkJRYmHszkx8RqXvzJHLDs3Nh793ulblSs4uzS28C7YAFt57nUnd0EZRw2Tmw0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2020-03-07T20:10:00Z</dcterms:created>
  <dc:creator>Carson Pete</dc:creator>
</cp:coreProperties>
</file>