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 Final report.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Tuesday, November 12, 2019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7:30 pm – 8:00pm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___Humoud Alanjari____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_capstone team_____________________</w:t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/>
      </w:pPr>
      <w:r w:rsidDel="00000000" w:rsidR="00000000" w:rsidRPr="00000000">
        <w:rPr>
          <w:b w:val="1"/>
          <w:rtl w:val="0"/>
        </w:rPr>
        <w:t xml:space="preserve">Attendees: __________All members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144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1440"/>
        </w:tabs>
        <w:rPr/>
      </w:pPr>
      <w:r w:rsidDel="00000000" w:rsidR="00000000" w:rsidRPr="00000000">
        <w:rPr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   </w:t>
      </w:r>
    </w:p>
    <w:p w:rsidR="00000000" w:rsidDel="00000000" w:rsidP="00000000" w:rsidRDefault="00000000" w:rsidRPr="00000000" w14:paraId="0000000F">
      <w:pPr>
        <w:tabs>
          <w:tab w:val="left" w:pos="18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Table 1.  Record of meeting.</w:t>
      </w:r>
    </w:p>
    <w:tbl>
      <w:tblPr>
        <w:tblStyle w:val="Table1"/>
        <w:tblW w:w="11062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995"/>
        <w:gridCol w:w="6120"/>
        <w:gridCol w:w="1947"/>
        <w:tblGridChange w:id="0">
          <w:tblGrid>
            <w:gridCol w:w="2995"/>
            <w:gridCol w:w="6120"/>
            <w:gridCol w:w="1947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1">
            <w:pPr>
              <w:pStyle w:val="Heading2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7:30 pm to 7:45 pm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Creating Microsoft team drive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Nygel is creating Microsoft team drive for everyone to be able to work on without having to edit the format in the google docs. 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Samantha is having issue logging in the account.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Samantha figured out the issue of her having two emails.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Room 120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0" w:hRule="atLeast"/>
        </w:trPr>
        <w:tc>
          <w:tcPr/>
          <w:p w:rsidR="00000000" w:rsidDel="00000000" w:rsidP="00000000" w:rsidRDefault="00000000" w:rsidRPr="00000000" w14:paraId="00000019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7:45 pm – until the end</w:t>
            </w:r>
          </w:p>
          <w:p w:rsidR="00000000" w:rsidDel="00000000" w:rsidP="00000000" w:rsidRDefault="00000000" w:rsidRPr="00000000" w14:paraId="0000001A">
            <w:pPr>
              <w:pStyle w:val="Heading2"/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Dividing the work for the final report.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Humoud and Musab will do the FMEA and they need a total of 40 potential failures and discuss them per sub system to </w:t>
            </w:r>
            <w:r w:rsidDel="00000000" w:rsidR="00000000" w:rsidRPr="00000000">
              <w:rPr>
                <w:rtl w:val="0"/>
              </w:rPr>
              <w:t xml:space="preserve">r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oller , base roller, dispenser, and reservoir</w:t>
            </w:r>
            <w:r w:rsidDel="00000000" w:rsidR="00000000" w:rsidRPr="00000000">
              <w:rPr>
                <w:rtl w:val="0"/>
              </w:rPr>
              <w:t xml:space="preserve"> and section 5.1.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Nygel is taking the testing section.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Samantha is taking the standers\ds and code section.</w:t>
            </w:r>
          </w:p>
          <w:p w:rsidR="00000000" w:rsidDel="00000000" w:rsidP="00000000" w:rsidRDefault="00000000" w:rsidRPr="00000000" w14:paraId="00000020">
            <w:pPr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Room 120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20"/>
        <w:gridCol w:w="1440"/>
        <w:gridCol w:w="1260"/>
        <w:tblGridChange w:id="0">
          <w:tblGrid>
            <w:gridCol w:w="5965"/>
            <w:gridCol w:w="1620"/>
            <w:gridCol w:w="1440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Humoud and Musab FMEA and 5.1.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Nygel Testing section.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Samantha standards and code.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Everything before 2.5 section similar to the primarily report. 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All members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11/14/19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11/14/19</w:t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11/19/19, Engineering room 120, at 7:30pm. </w:t>
      </w:r>
    </w:p>
    <w:sectPr>
      <w:footerReference r:id="rId7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spacing w:after="60" w:before="240"/>
      <w:outlineLvl w:val="0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outlineLvl w:val="1"/>
    </w:pPr>
    <w:rPr>
      <w:b w:val="1"/>
      <w:sz w:val="22"/>
      <w:szCs w:val="2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ListParagraph">
    <w:name w:val="List Paragraph"/>
    <w:basedOn w:val="Normal"/>
    <w:uiPriority w:val="34"/>
    <w:qFormat w:val="1"/>
    <w:rsid w:val="00343E1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cFSbp0bnt6K9BOPCcFOMESnuuA==">AMUW2mVYZK3HEdF2lDb4ElzJgBpjxSwQD2IOYR3t1Nqu8kPFPcijZrNWiIeoetsw7GsKbFG4SSMRryy9DDtUggQpm+ZpsHjbp1vNoRau6m66zohtH0VKllc+KYFjmxZSIc2R8dPJWXtw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2019-11-13T03:11:00Z</dcterms:created>
  <dc:creator>humoud</dc:creator>
</cp:coreProperties>
</file>